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B9703" w14:textId="77777777" w:rsidR="004049BB" w:rsidRDefault="00000000">
      <w:pPr>
        <w:spacing w:after="20"/>
        <w:jc w:val="center"/>
      </w:pPr>
      <w:r>
        <w:rPr>
          <w:noProof/>
        </w:rPr>
        <w:drawing>
          <wp:inline distT="0" distB="0" distL="0" distR="0" wp14:anchorId="2E1B48DA" wp14:editId="67C6AA8F">
            <wp:extent cx="725195" cy="7132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land_cemetery_logo_cropp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5195" cy="71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2673E" w14:textId="77777777" w:rsidR="00932FFF" w:rsidRDefault="00932FFF">
      <w:pPr>
        <w:spacing w:after="0"/>
        <w:jc w:val="center"/>
        <w:rPr>
          <w:b/>
          <w:color w:val="1F4E79"/>
          <w:sz w:val="34"/>
        </w:rPr>
      </w:pPr>
    </w:p>
    <w:p w14:paraId="425CF713" w14:textId="3154F406" w:rsidR="004049BB" w:rsidRDefault="00000000">
      <w:pPr>
        <w:spacing w:after="0"/>
        <w:jc w:val="center"/>
      </w:pPr>
      <w:r>
        <w:rPr>
          <w:b/>
          <w:color w:val="1F4E79"/>
          <w:sz w:val="34"/>
        </w:rPr>
        <w:t>ORLAND CEMETERY DISTRICT</w:t>
      </w:r>
    </w:p>
    <w:p w14:paraId="037F7B75" w14:textId="77777777" w:rsidR="004049BB" w:rsidRDefault="00000000">
      <w:pPr>
        <w:spacing w:after="0"/>
        <w:jc w:val="center"/>
      </w:pPr>
      <w:r>
        <w:rPr>
          <w:b/>
          <w:color w:val="1F4E79"/>
          <w:sz w:val="25"/>
        </w:rPr>
        <w:t>2025–2026 Financial Recap</w:t>
      </w:r>
    </w:p>
    <w:p w14:paraId="4CAFEC07" w14:textId="77777777" w:rsidR="004049BB" w:rsidRPr="00932FFF" w:rsidRDefault="00000000">
      <w:pPr>
        <w:spacing w:after="80"/>
        <w:jc w:val="center"/>
        <w:rPr>
          <w:sz w:val="24"/>
          <w:szCs w:val="24"/>
        </w:rPr>
      </w:pPr>
      <w:r w:rsidRPr="00932FFF">
        <w:rPr>
          <w:i/>
          <w:color w:val="646464"/>
          <w:sz w:val="24"/>
          <w:szCs w:val="24"/>
        </w:rPr>
        <w:t>Fiscal Year July 1, 2025 – June 30, 2026</w:t>
      </w:r>
    </w:p>
    <w:p w14:paraId="13FEAF0C" w14:textId="77777777" w:rsidR="004049BB" w:rsidRPr="00932FFF" w:rsidRDefault="00000000">
      <w:pPr>
        <w:spacing w:before="40" w:after="80"/>
        <w:jc w:val="center"/>
        <w:rPr>
          <w:sz w:val="24"/>
          <w:szCs w:val="24"/>
        </w:rPr>
      </w:pPr>
      <w:r w:rsidRPr="00932FFF">
        <w:rPr>
          <w:i/>
          <w:sz w:val="24"/>
          <w:szCs w:val="24"/>
        </w:rPr>
        <w:t>Prepared for the Board of Trustees</w:t>
      </w:r>
    </w:p>
    <w:p w14:paraId="2C8E256B" w14:textId="77777777" w:rsidR="004049BB" w:rsidRPr="00932FFF" w:rsidRDefault="00000000">
      <w:pPr>
        <w:spacing w:after="100"/>
        <w:jc w:val="center"/>
        <w:rPr>
          <w:sz w:val="24"/>
          <w:szCs w:val="24"/>
        </w:rPr>
      </w:pPr>
      <w:r w:rsidRPr="00932FFF">
        <w:rPr>
          <w:sz w:val="24"/>
          <w:szCs w:val="24"/>
        </w:rPr>
        <w:t>A simple comparison of the District’s adopted budget to year-end actual results.</w:t>
      </w:r>
    </w:p>
    <w:p w14:paraId="0E3B8F1A" w14:textId="77777777" w:rsidR="00932FFF" w:rsidRDefault="00932FFF">
      <w:pPr>
        <w:spacing w:after="10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  <w:gridCol w:w="20"/>
      </w:tblGrid>
      <w:tr w:rsidR="004049BB" w14:paraId="4529E9C8" w14:textId="77777777">
        <w:trPr>
          <w:gridAfter w:val="1"/>
          <w:wAfter w:w="20" w:type="dxa"/>
          <w:jc w:val="center"/>
        </w:trPr>
        <w:tc>
          <w:tcPr>
            <w:tcW w:w="10656" w:type="dxa"/>
            <w:gridSpan w:val="4"/>
            <w:shd w:val="clear" w:color="auto" w:fill="1F4E79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643E4D57" w14:textId="77777777" w:rsidR="004049BB" w:rsidRDefault="00000000">
            <w:pPr>
              <w:spacing w:after="0"/>
            </w:pPr>
            <w:r>
              <w:rPr>
                <w:b/>
                <w:color w:val="FFFFFF"/>
              </w:rPr>
              <w:t>BUDGET VS. ACTUAL OVERVIEW</w:t>
            </w:r>
          </w:p>
        </w:tc>
      </w:tr>
      <w:tr w:rsidR="004049BB" w14:paraId="2FE091A7" w14:textId="77777777">
        <w:trPr>
          <w:jc w:val="center"/>
        </w:trPr>
        <w:tc>
          <w:tcPr>
            <w:tcW w:w="2664" w:type="dxa"/>
            <w:shd w:val="clear" w:color="auto" w:fill="DCE6F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FA7C10" w14:textId="77777777" w:rsidR="004049BB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Category</w:t>
            </w:r>
          </w:p>
        </w:tc>
        <w:tc>
          <w:tcPr>
            <w:tcW w:w="2664" w:type="dxa"/>
            <w:shd w:val="clear" w:color="auto" w:fill="DCE6F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B766CEB" w14:textId="77777777" w:rsidR="004049BB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Budget</w:t>
            </w:r>
          </w:p>
        </w:tc>
        <w:tc>
          <w:tcPr>
            <w:tcW w:w="2664" w:type="dxa"/>
            <w:shd w:val="clear" w:color="auto" w:fill="DCE6F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3D5DFF" w14:textId="77777777" w:rsidR="004049BB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Actual</w:t>
            </w:r>
          </w:p>
        </w:tc>
        <w:tc>
          <w:tcPr>
            <w:tcW w:w="2664" w:type="dxa"/>
            <w:gridSpan w:val="2"/>
            <w:shd w:val="clear" w:color="auto" w:fill="DCE6F1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4BC566" w14:textId="77777777" w:rsidR="004049BB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Variance</w:t>
            </w:r>
          </w:p>
        </w:tc>
      </w:tr>
      <w:tr w:rsidR="004049BB" w14:paraId="551B6A17" w14:textId="77777777">
        <w:trPr>
          <w:jc w:val="center"/>
        </w:trPr>
        <w:tc>
          <w:tcPr>
            <w:tcW w:w="2664" w:type="dxa"/>
            <w:shd w:val="clear" w:color="auto" w:fill="F4F6F8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4084F7" w14:textId="77777777" w:rsidR="004049BB" w:rsidRDefault="00000000">
            <w:pPr>
              <w:spacing w:after="0"/>
            </w:pPr>
            <w:r>
              <w:rPr>
                <w:sz w:val="16"/>
              </w:rPr>
              <w:t>Total Income</w:t>
            </w:r>
          </w:p>
        </w:tc>
        <w:tc>
          <w:tcPr>
            <w:tcW w:w="2664" w:type="dxa"/>
            <w:shd w:val="clear" w:color="auto" w:fill="F4F6F8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39EBA5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$643,260.00</w:t>
            </w:r>
          </w:p>
        </w:tc>
        <w:tc>
          <w:tcPr>
            <w:tcW w:w="2664" w:type="dxa"/>
            <w:shd w:val="clear" w:color="auto" w:fill="F4F6F8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11F2B4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$871,200.67</w:t>
            </w:r>
          </w:p>
        </w:tc>
        <w:tc>
          <w:tcPr>
            <w:tcW w:w="2664" w:type="dxa"/>
            <w:gridSpan w:val="2"/>
            <w:shd w:val="clear" w:color="auto" w:fill="F4F6F8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F98D474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$227,940.67 above</w:t>
            </w:r>
          </w:p>
        </w:tc>
      </w:tr>
      <w:tr w:rsidR="004049BB" w14:paraId="594C4B8D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C1C941" w14:textId="77777777" w:rsidR="004049BB" w:rsidRDefault="00000000">
            <w:pPr>
              <w:spacing w:after="0"/>
            </w:pPr>
            <w:r>
              <w:rPr>
                <w:sz w:val="16"/>
              </w:rPr>
              <w:t>Operating Expenses</w:t>
            </w:r>
          </w:p>
        </w:tc>
        <w:tc>
          <w:tcPr>
            <w:tcW w:w="2664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0526E60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$704,098.00</w:t>
            </w:r>
          </w:p>
        </w:tc>
        <w:tc>
          <w:tcPr>
            <w:tcW w:w="2664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5610F58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$645,601.20</w:t>
            </w:r>
          </w:p>
        </w:tc>
        <w:tc>
          <w:tcPr>
            <w:tcW w:w="2664" w:type="dxa"/>
            <w:gridSpan w:val="2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96A533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$58,496.80 under</w:t>
            </w:r>
          </w:p>
        </w:tc>
      </w:tr>
      <w:tr w:rsidR="004049BB" w14:paraId="0BDB29C1" w14:textId="77777777">
        <w:trPr>
          <w:jc w:val="center"/>
        </w:trPr>
        <w:tc>
          <w:tcPr>
            <w:tcW w:w="2664" w:type="dxa"/>
            <w:shd w:val="clear" w:color="auto" w:fill="F4F6F8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FB38A3" w14:textId="77777777" w:rsidR="004049BB" w:rsidRDefault="00000000">
            <w:pPr>
              <w:spacing w:after="0"/>
            </w:pPr>
            <w:r>
              <w:rPr>
                <w:sz w:val="16"/>
              </w:rPr>
              <w:t>Fixed Assets &amp; Other Expenses</w:t>
            </w:r>
          </w:p>
        </w:tc>
        <w:tc>
          <w:tcPr>
            <w:tcW w:w="2664" w:type="dxa"/>
            <w:shd w:val="clear" w:color="auto" w:fill="F4F6F8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B8ABF1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$288,395.00</w:t>
            </w:r>
          </w:p>
        </w:tc>
        <w:tc>
          <w:tcPr>
            <w:tcW w:w="2664" w:type="dxa"/>
            <w:shd w:val="clear" w:color="auto" w:fill="F4F6F8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A91783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$220,361.10</w:t>
            </w:r>
          </w:p>
        </w:tc>
        <w:tc>
          <w:tcPr>
            <w:tcW w:w="2664" w:type="dxa"/>
            <w:gridSpan w:val="2"/>
            <w:shd w:val="clear" w:color="auto" w:fill="F4F6F8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F7EA0F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$68,033.90 under</w:t>
            </w:r>
          </w:p>
        </w:tc>
      </w:tr>
      <w:tr w:rsidR="004049BB" w14:paraId="072FD53E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DD7E98" w14:textId="77777777" w:rsidR="004049BB" w:rsidRDefault="00000000">
            <w:pPr>
              <w:spacing w:after="0"/>
            </w:pPr>
            <w:r>
              <w:rPr>
                <w:b/>
                <w:sz w:val="16"/>
              </w:rPr>
              <w:t>Year-End Net Income / (Loss)</w:t>
            </w:r>
          </w:p>
        </w:tc>
        <w:tc>
          <w:tcPr>
            <w:tcW w:w="2664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94E70DF" w14:textId="77777777" w:rsidR="004049BB" w:rsidRDefault="00000000">
            <w:pPr>
              <w:spacing w:after="0"/>
              <w:jc w:val="right"/>
            </w:pPr>
            <w:r>
              <w:rPr>
                <w:b/>
                <w:sz w:val="16"/>
              </w:rPr>
              <w:t>($349,233.00)</w:t>
            </w:r>
          </w:p>
        </w:tc>
        <w:tc>
          <w:tcPr>
            <w:tcW w:w="2664" w:type="dxa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14D0B55" w14:textId="77777777" w:rsidR="004049BB" w:rsidRDefault="00000000">
            <w:pPr>
              <w:spacing w:after="0"/>
              <w:jc w:val="right"/>
            </w:pPr>
            <w:r>
              <w:rPr>
                <w:b/>
                <w:color w:val="1F4E79"/>
                <w:sz w:val="16"/>
              </w:rPr>
              <w:t>$5,238.37</w:t>
            </w:r>
          </w:p>
        </w:tc>
        <w:tc>
          <w:tcPr>
            <w:tcW w:w="2664" w:type="dxa"/>
            <w:gridSpan w:val="2"/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B87A11" w14:textId="77777777" w:rsidR="004049BB" w:rsidRDefault="00000000">
            <w:pPr>
              <w:spacing w:after="0"/>
              <w:jc w:val="right"/>
            </w:pPr>
            <w:r>
              <w:rPr>
                <w:b/>
                <w:sz w:val="16"/>
              </w:rPr>
              <w:t>$354,471.37 better</w:t>
            </w:r>
          </w:p>
        </w:tc>
      </w:tr>
    </w:tbl>
    <w:p w14:paraId="511450C3" w14:textId="77777777" w:rsidR="004049BB" w:rsidRDefault="004049BB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  <w:gridCol w:w="20"/>
      </w:tblGrid>
      <w:tr w:rsidR="004049BB" w14:paraId="11B38CA7" w14:textId="77777777">
        <w:trPr>
          <w:gridAfter w:val="1"/>
          <w:wAfter w:w="20" w:type="dxa"/>
          <w:jc w:val="center"/>
        </w:trPr>
        <w:tc>
          <w:tcPr>
            <w:tcW w:w="10656" w:type="dxa"/>
            <w:gridSpan w:val="4"/>
            <w:shd w:val="clear" w:color="auto" w:fill="1F4E79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136B2D3F" w14:textId="77777777" w:rsidR="004049BB" w:rsidRDefault="00000000">
            <w:pPr>
              <w:spacing w:after="0"/>
            </w:pPr>
            <w:r>
              <w:rPr>
                <w:b/>
                <w:color w:val="FFFFFF"/>
              </w:rPr>
              <w:t>REVENUE HIGHLIGHTS — BUDGET VS. ACTUAL</w:t>
            </w:r>
          </w:p>
        </w:tc>
      </w:tr>
      <w:tr w:rsidR="004049BB" w14:paraId="144AA105" w14:textId="77777777">
        <w:trPr>
          <w:jc w:val="center"/>
        </w:trPr>
        <w:tc>
          <w:tcPr>
            <w:tcW w:w="2664" w:type="dxa"/>
            <w:shd w:val="clear" w:color="auto" w:fill="DCE6F1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0279013" w14:textId="77777777" w:rsidR="004049BB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Category</w:t>
            </w:r>
          </w:p>
        </w:tc>
        <w:tc>
          <w:tcPr>
            <w:tcW w:w="2664" w:type="dxa"/>
            <w:shd w:val="clear" w:color="auto" w:fill="DCE6F1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78CF0596" w14:textId="77777777" w:rsidR="004049BB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Budget</w:t>
            </w:r>
          </w:p>
        </w:tc>
        <w:tc>
          <w:tcPr>
            <w:tcW w:w="2664" w:type="dxa"/>
            <w:shd w:val="clear" w:color="auto" w:fill="DCE6F1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9163FC8" w14:textId="77777777" w:rsidR="004049BB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Actual</w:t>
            </w:r>
          </w:p>
        </w:tc>
        <w:tc>
          <w:tcPr>
            <w:tcW w:w="2664" w:type="dxa"/>
            <w:gridSpan w:val="2"/>
            <w:shd w:val="clear" w:color="auto" w:fill="DCE6F1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2599B1E7" w14:textId="77777777" w:rsidR="004049BB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Variance</w:t>
            </w:r>
          </w:p>
        </w:tc>
      </w:tr>
      <w:tr w:rsidR="004049BB" w14:paraId="2663EA3C" w14:textId="77777777">
        <w:trPr>
          <w:jc w:val="center"/>
        </w:trPr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0E0FF5D7" w14:textId="77777777" w:rsidR="004049BB" w:rsidRDefault="00000000">
            <w:pPr>
              <w:spacing w:after="0"/>
            </w:pPr>
            <w:r>
              <w:rPr>
                <w:sz w:val="16"/>
              </w:rPr>
              <w:t>Property Taxes</w:t>
            </w:r>
          </w:p>
        </w:tc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1556F55A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$399,629.00</w:t>
            </w:r>
          </w:p>
        </w:tc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440F32AB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$440,241.40</w:t>
            </w:r>
          </w:p>
        </w:tc>
        <w:tc>
          <w:tcPr>
            <w:tcW w:w="2664" w:type="dxa"/>
            <w:gridSpan w:val="2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1617B413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$40,612.40</w:t>
            </w:r>
          </w:p>
        </w:tc>
      </w:tr>
      <w:tr w:rsidR="004049BB" w14:paraId="1E954C7B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621DD583" w14:textId="77777777" w:rsidR="004049BB" w:rsidRDefault="00000000">
            <w:pPr>
              <w:spacing w:after="0"/>
            </w:pPr>
            <w:r>
              <w:rPr>
                <w:sz w:val="16"/>
              </w:rPr>
              <w:t>Sales &amp; Services</w:t>
            </w:r>
          </w:p>
        </w:tc>
        <w:tc>
          <w:tcPr>
            <w:tcW w:w="2664" w:type="dxa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2D94FB00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$172,500.00</w:t>
            </w:r>
          </w:p>
        </w:tc>
        <w:tc>
          <w:tcPr>
            <w:tcW w:w="2664" w:type="dxa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476E04DE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$180,765.46</w:t>
            </w:r>
          </w:p>
        </w:tc>
        <w:tc>
          <w:tcPr>
            <w:tcW w:w="2664" w:type="dxa"/>
            <w:gridSpan w:val="2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62BD98A1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$8,265.46</w:t>
            </w:r>
          </w:p>
        </w:tc>
      </w:tr>
      <w:tr w:rsidR="004049BB" w14:paraId="7AF2731D" w14:textId="77777777">
        <w:trPr>
          <w:jc w:val="center"/>
        </w:trPr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60A3C50D" w14:textId="77777777" w:rsidR="004049BB" w:rsidRDefault="00000000">
            <w:pPr>
              <w:spacing w:after="0"/>
            </w:pPr>
            <w:r>
              <w:rPr>
                <w:sz w:val="16"/>
              </w:rPr>
              <w:t>Interest Income</w:t>
            </w:r>
          </w:p>
        </w:tc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05CB70AC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$60,000.00</w:t>
            </w:r>
          </w:p>
        </w:tc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68AE2E01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$85,807.57</w:t>
            </w:r>
          </w:p>
        </w:tc>
        <w:tc>
          <w:tcPr>
            <w:tcW w:w="2664" w:type="dxa"/>
            <w:gridSpan w:val="2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7D27CD0D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$25,807.57</w:t>
            </w:r>
          </w:p>
        </w:tc>
      </w:tr>
      <w:tr w:rsidR="004049BB" w14:paraId="6F682A01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4237286E" w14:textId="77777777" w:rsidR="004049BB" w:rsidRDefault="00000000">
            <w:pPr>
              <w:spacing w:after="0"/>
            </w:pPr>
            <w:r>
              <w:rPr>
                <w:sz w:val="16"/>
              </w:rPr>
              <w:t>Miscellaneous Revenue</w:t>
            </w:r>
          </w:p>
        </w:tc>
        <w:tc>
          <w:tcPr>
            <w:tcW w:w="2664" w:type="dxa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5916D867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$6,600.00</w:t>
            </w:r>
          </w:p>
        </w:tc>
        <w:tc>
          <w:tcPr>
            <w:tcW w:w="2664" w:type="dxa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5C78DC74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$15,294.74</w:t>
            </w:r>
          </w:p>
        </w:tc>
        <w:tc>
          <w:tcPr>
            <w:tcW w:w="2664" w:type="dxa"/>
            <w:gridSpan w:val="2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23AE43B5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$8,694.74</w:t>
            </w:r>
          </w:p>
        </w:tc>
      </w:tr>
      <w:tr w:rsidR="004049BB" w14:paraId="5901E92F" w14:textId="77777777">
        <w:trPr>
          <w:jc w:val="center"/>
        </w:trPr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0A204B7F" w14:textId="77777777" w:rsidR="004049BB" w:rsidRDefault="00000000">
            <w:pPr>
              <w:spacing w:after="0"/>
            </w:pPr>
            <w:r>
              <w:rPr>
                <w:sz w:val="16"/>
              </w:rPr>
              <w:t>Auction Proceeds</w:t>
            </w:r>
          </w:p>
        </w:tc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13FD069B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$0.00</w:t>
            </w:r>
          </w:p>
        </w:tc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6CF31603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$21,434.00</w:t>
            </w:r>
          </w:p>
        </w:tc>
        <w:tc>
          <w:tcPr>
            <w:tcW w:w="2664" w:type="dxa"/>
            <w:gridSpan w:val="2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44A069A6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$21,434.00</w:t>
            </w:r>
          </w:p>
        </w:tc>
      </w:tr>
      <w:tr w:rsidR="004049BB" w14:paraId="19A3BBCD" w14:textId="77777777">
        <w:trPr>
          <w:jc w:val="center"/>
        </w:trPr>
        <w:tc>
          <w:tcPr>
            <w:tcW w:w="2664" w:type="dxa"/>
          </w:tcPr>
          <w:p w14:paraId="395B8EC9" w14:textId="77777777" w:rsidR="004049BB" w:rsidRDefault="00000000">
            <w:pPr>
              <w:spacing w:after="0"/>
            </w:pPr>
            <w:r>
              <w:rPr>
                <w:b/>
                <w:sz w:val="16"/>
              </w:rPr>
              <w:t>Long-Term Debt Proceeds*</w:t>
            </w:r>
          </w:p>
        </w:tc>
        <w:tc>
          <w:tcPr>
            <w:tcW w:w="2664" w:type="dxa"/>
          </w:tcPr>
          <w:p w14:paraId="08817F47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$0.00</w:t>
            </w:r>
          </w:p>
        </w:tc>
        <w:tc>
          <w:tcPr>
            <w:tcW w:w="2664" w:type="dxa"/>
          </w:tcPr>
          <w:p w14:paraId="6AFC7A7E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$124,763.92</w:t>
            </w:r>
          </w:p>
        </w:tc>
        <w:tc>
          <w:tcPr>
            <w:tcW w:w="2664" w:type="dxa"/>
            <w:gridSpan w:val="2"/>
          </w:tcPr>
          <w:p w14:paraId="72F41A59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$124,763.92</w:t>
            </w:r>
          </w:p>
        </w:tc>
      </w:tr>
      <w:tr w:rsidR="004049BB" w14:paraId="72F1B3E5" w14:textId="77777777">
        <w:trPr>
          <w:gridAfter w:val="1"/>
          <w:wAfter w:w="20" w:type="dxa"/>
          <w:jc w:val="center"/>
        </w:trPr>
        <w:tc>
          <w:tcPr>
            <w:tcW w:w="10656" w:type="dxa"/>
            <w:gridSpan w:val="4"/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685781" w14:textId="77777777" w:rsidR="004049BB" w:rsidRDefault="00000000">
            <w:pPr>
              <w:spacing w:before="40"/>
            </w:pPr>
            <w:r>
              <w:rPr>
                <w:i/>
                <w:sz w:val="17"/>
              </w:rPr>
              <w:t>* Accounting Note: The $124,763.92 in long-term debt proceeds is shown for accounting purposes only and is not regular operating revenue of the District.</w:t>
            </w:r>
          </w:p>
        </w:tc>
      </w:tr>
    </w:tbl>
    <w:p w14:paraId="3D8F55B2" w14:textId="77777777" w:rsidR="004049BB" w:rsidRDefault="004049BB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2664"/>
        <w:gridCol w:w="2664"/>
        <w:gridCol w:w="2664"/>
        <w:gridCol w:w="20"/>
      </w:tblGrid>
      <w:tr w:rsidR="004049BB" w14:paraId="6A1A80FB" w14:textId="77777777">
        <w:trPr>
          <w:gridAfter w:val="1"/>
          <w:wAfter w:w="20" w:type="dxa"/>
          <w:jc w:val="center"/>
        </w:trPr>
        <w:tc>
          <w:tcPr>
            <w:tcW w:w="10656" w:type="dxa"/>
            <w:gridSpan w:val="4"/>
            <w:shd w:val="clear" w:color="auto" w:fill="1F4E79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3ED77118" w14:textId="77777777" w:rsidR="004049BB" w:rsidRDefault="00000000">
            <w:pPr>
              <w:spacing w:after="0"/>
            </w:pPr>
            <w:r>
              <w:rPr>
                <w:b/>
                <w:color w:val="FFFFFF"/>
              </w:rPr>
              <w:t>EXPENSE HIGHLIGHTS — BUDGET VS. ACTUAL</w:t>
            </w:r>
          </w:p>
        </w:tc>
      </w:tr>
      <w:tr w:rsidR="004049BB" w14:paraId="6F5A079C" w14:textId="77777777">
        <w:trPr>
          <w:jc w:val="center"/>
        </w:trPr>
        <w:tc>
          <w:tcPr>
            <w:tcW w:w="2664" w:type="dxa"/>
            <w:shd w:val="clear" w:color="auto" w:fill="DCE6F1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15D3002B" w14:textId="77777777" w:rsidR="004049BB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Category</w:t>
            </w:r>
          </w:p>
        </w:tc>
        <w:tc>
          <w:tcPr>
            <w:tcW w:w="2664" w:type="dxa"/>
            <w:shd w:val="clear" w:color="auto" w:fill="DCE6F1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ABA2313" w14:textId="77777777" w:rsidR="004049BB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Budget</w:t>
            </w:r>
          </w:p>
        </w:tc>
        <w:tc>
          <w:tcPr>
            <w:tcW w:w="2664" w:type="dxa"/>
            <w:shd w:val="clear" w:color="auto" w:fill="DCE6F1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1E0653F" w14:textId="77777777" w:rsidR="004049BB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Actual</w:t>
            </w:r>
          </w:p>
        </w:tc>
        <w:tc>
          <w:tcPr>
            <w:tcW w:w="2664" w:type="dxa"/>
            <w:gridSpan w:val="2"/>
            <w:shd w:val="clear" w:color="auto" w:fill="DCE6F1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0898F775" w14:textId="77777777" w:rsidR="004049BB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Variance</w:t>
            </w:r>
          </w:p>
        </w:tc>
      </w:tr>
      <w:tr w:rsidR="004049BB" w14:paraId="55973E71" w14:textId="77777777">
        <w:trPr>
          <w:jc w:val="center"/>
        </w:trPr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6BE2F025" w14:textId="77777777" w:rsidR="004049BB" w:rsidRDefault="00000000">
            <w:pPr>
              <w:spacing w:after="0"/>
            </w:pPr>
            <w:r>
              <w:rPr>
                <w:sz w:val="16"/>
              </w:rPr>
              <w:t>Salaries &amp; Benefits</w:t>
            </w:r>
          </w:p>
        </w:tc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7C239AAC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$436,528.00</w:t>
            </w:r>
          </w:p>
        </w:tc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7CF1B397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$388,825.27</w:t>
            </w:r>
          </w:p>
        </w:tc>
        <w:tc>
          <w:tcPr>
            <w:tcW w:w="2664" w:type="dxa"/>
            <w:gridSpan w:val="2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5F83927A" w14:textId="77777777" w:rsidR="004049BB" w:rsidRDefault="00000000">
            <w:pPr>
              <w:spacing w:after="0"/>
              <w:jc w:val="right"/>
            </w:pPr>
            <w:r>
              <w:rPr>
                <w:sz w:val="15"/>
              </w:rPr>
              <w:t>$47,702.73 under</w:t>
            </w:r>
          </w:p>
        </w:tc>
      </w:tr>
      <w:tr w:rsidR="004049BB" w14:paraId="0D13B823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26435303" w14:textId="77777777" w:rsidR="004049BB" w:rsidRDefault="00000000">
            <w:pPr>
              <w:spacing w:after="0"/>
            </w:pPr>
            <w:r>
              <w:rPr>
                <w:sz w:val="16"/>
              </w:rPr>
              <w:t>Services &amp; Supplies</w:t>
            </w:r>
          </w:p>
        </w:tc>
        <w:tc>
          <w:tcPr>
            <w:tcW w:w="2664" w:type="dxa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7FD46B62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$267,570.00</w:t>
            </w:r>
          </w:p>
        </w:tc>
        <w:tc>
          <w:tcPr>
            <w:tcW w:w="2664" w:type="dxa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132891E1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$233,393.57</w:t>
            </w:r>
          </w:p>
        </w:tc>
        <w:tc>
          <w:tcPr>
            <w:tcW w:w="2664" w:type="dxa"/>
            <w:gridSpan w:val="2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16712135" w14:textId="77777777" w:rsidR="004049BB" w:rsidRDefault="00000000">
            <w:pPr>
              <w:spacing w:after="0"/>
              <w:jc w:val="right"/>
            </w:pPr>
            <w:r>
              <w:rPr>
                <w:sz w:val="15"/>
              </w:rPr>
              <w:t>$34,176.43 under</w:t>
            </w:r>
          </w:p>
        </w:tc>
      </w:tr>
      <w:tr w:rsidR="004049BB" w14:paraId="5AD82826" w14:textId="77777777">
        <w:trPr>
          <w:jc w:val="center"/>
        </w:trPr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488BCDF0" w14:textId="77777777" w:rsidR="004049BB" w:rsidRDefault="00000000">
            <w:pPr>
              <w:spacing w:after="0"/>
            </w:pPr>
            <w:r>
              <w:rPr>
                <w:sz w:val="16"/>
              </w:rPr>
              <w:t>Fixed Assets</w:t>
            </w:r>
          </w:p>
        </w:tc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36684502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$228,400.00</w:t>
            </w:r>
          </w:p>
        </w:tc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592C28E1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$200,405.51</w:t>
            </w:r>
          </w:p>
        </w:tc>
        <w:tc>
          <w:tcPr>
            <w:tcW w:w="2664" w:type="dxa"/>
            <w:gridSpan w:val="2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0E2920B3" w14:textId="77777777" w:rsidR="004049BB" w:rsidRDefault="00000000">
            <w:pPr>
              <w:spacing w:after="0"/>
              <w:jc w:val="right"/>
            </w:pPr>
            <w:r>
              <w:rPr>
                <w:sz w:val="15"/>
              </w:rPr>
              <w:t>$27,994.49 under</w:t>
            </w:r>
          </w:p>
        </w:tc>
      </w:tr>
      <w:tr w:rsidR="004049BB" w14:paraId="593BD61D" w14:textId="77777777">
        <w:trPr>
          <w:jc w:val="center"/>
        </w:trPr>
        <w:tc>
          <w:tcPr>
            <w:tcW w:w="2664" w:type="dxa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318931B1" w14:textId="77777777" w:rsidR="004049BB" w:rsidRDefault="00000000">
            <w:pPr>
              <w:spacing w:after="0"/>
            </w:pPr>
            <w:r>
              <w:rPr>
                <w:sz w:val="16"/>
              </w:rPr>
              <w:t>Administrative &amp; Cost Allocation Charges</w:t>
            </w:r>
          </w:p>
        </w:tc>
        <w:tc>
          <w:tcPr>
            <w:tcW w:w="2664" w:type="dxa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77441EC0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$19,995.00</w:t>
            </w:r>
          </w:p>
        </w:tc>
        <w:tc>
          <w:tcPr>
            <w:tcW w:w="2664" w:type="dxa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0B5CA896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$19,955.59</w:t>
            </w:r>
          </w:p>
        </w:tc>
        <w:tc>
          <w:tcPr>
            <w:tcW w:w="2664" w:type="dxa"/>
            <w:gridSpan w:val="2"/>
            <w:shd w:val="clear" w:color="auto" w:fill="FFFFFF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7CBC2747" w14:textId="77777777" w:rsidR="004049BB" w:rsidRDefault="00000000">
            <w:pPr>
              <w:spacing w:after="0"/>
              <w:jc w:val="right"/>
            </w:pPr>
            <w:r>
              <w:rPr>
                <w:sz w:val="15"/>
              </w:rPr>
              <w:t>$39.41 under</w:t>
            </w:r>
          </w:p>
        </w:tc>
      </w:tr>
      <w:tr w:rsidR="004049BB" w14:paraId="41445DEE" w14:textId="77777777">
        <w:trPr>
          <w:jc w:val="center"/>
        </w:trPr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6791F22C" w14:textId="77777777" w:rsidR="004049BB" w:rsidRDefault="00000000">
            <w:pPr>
              <w:spacing w:after="0"/>
            </w:pPr>
            <w:r>
              <w:rPr>
                <w:sz w:val="16"/>
              </w:rPr>
              <w:t>Contingency</w:t>
            </w:r>
          </w:p>
        </w:tc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65046171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$40,000.00</w:t>
            </w:r>
          </w:p>
        </w:tc>
        <w:tc>
          <w:tcPr>
            <w:tcW w:w="2664" w:type="dxa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741B159F" w14:textId="77777777" w:rsidR="004049BB" w:rsidRDefault="00000000">
            <w:pPr>
              <w:spacing w:after="0"/>
              <w:jc w:val="right"/>
            </w:pPr>
            <w:r>
              <w:rPr>
                <w:sz w:val="16"/>
              </w:rPr>
              <w:t>$0.00</w:t>
            </w:r>
          </w:p>
        </w:tc>
        <w:tc>
          <w:tcPr>
            <w:tcW w:w="2664" w:type="dxa"/>
            <w:gridSpan w:val="2"/>
            <w:shd w:val="clear" w:color="auto" w:fill="F4F6F8"/>
            <w:tcMar>
              <w:top w:w="42" w:type="dxa"/>
              <w:left w:w="80" w:type="dxa"/>
              <w:bottom w:w="42" w:type="dxa"/>
              <w:right w:w="80" w:type="dxa"/>
            </w:tcMar>
          </w:tcPr>
          <w:p w14:paraId="4E197257" w14:textId="77777777" w:rsidR="004049BB" w:rsidRDefault="00000000">
            <w:pPr>
              <w:spacing w:after="0"/>
              <w:jc w:val="right"/>
            </w:pPr>
            <w:r>
              <w:rPr>
                <w:sz w:val="15"/>
              </w:rPr>
              <w:t>$40,000.00 under</w:t>
            </w:r>
          </w:p>
        </w:tc>
      </w:tr>
    </w:tbl>
    <w:p w14:paraId="76D443A2" w14:textId="77777777" w:rsidR="004049BB" w:rsidRDefault="004049BB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4049BB" w14:paraId="7B8EBB82" w14:textId="77777777">
        <w:trPr>
          <w:jc w:val="center"/>
        </w:trPr>
        <w:tc>
          <w:tcPr>
            <w:tcW w:w="10656" w:type="dxa"/>
            <w:shd w:val="clear" w:color="auto" w:fill="1F4E79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8338554" w14:textId="77777777" w:rsidR="004049BB" w:rsidRDefault="00000000">
            <w:pPr>
              <w:spacing w:after="0"/>
            </w:pPr>
            <w:r>
              <w:rPr>
                <w:b/>
                <w:color w:val="FFFFFF"/>
              </w:rPr>
              <w:t>YEAR-END SUMMARY</w:t>
            </w:r>
          </w:p>
        </w:tc>
      </w:tr>
    </w:tbl>
    <w:p w14:paraId="2DBC5BD2" w14:textId="77777777" w:rsidR="004049BB" w:rsidRPr="005B1A7E" w:rsidRDefault="00000000" w:rsidP="005B1A7E">
      <w:pPr>
        <w:spacing w:after="0"/>
        <w:jc w:val="both"/>
        <w:rPr>
          <w:sz w:val="24"/>
          <w:szCs w:val="24"/>
        </w:rPr>
      </w:pPr>
      <w:r w:rsidRPr="005B1A7E">
        <w:rPr>
          <w:sz w:val="24"/>
          <w:szCs w:val="24"/>
        </w:rPr>
        <w:t xml:space="preserve">The District’s budget anticipated a year-end loss of </w:t>
      </w:r>
      <w:r w:rsidRPr="005B1A7E">
        <w:rPr>
          <w:b/>
          <w:sz w:val="24"/>
          <w:szCs w:val="24"/>
        </w:rPr>
        <w:t>($349,233.00)</w:t>
      </w:r>
      <w:r w:rsidRPr="005B1A7E">
        <w:rPr>
          <w:sz w:val="24"/>
          <w:szCs w:val="24"/>
        </w:rPr>
        <w:t xml:space="preserve">, primarily reflecting planned capital and other expenditures. Actual results produced </w:t>
      </w:r>
      <w:r w:rsidRPr="005B1A7E">
        <w:rPr>
          <w:b/>
          <w:color w:val="1F4E79"/>
          <w:sz w:val="24"/>
          <w:szCs w:val="24"/>
        </w:rPr>
        <w:t>positive net income of $5,238.37</w:t>
      </w:r>
      <w:r w:rsidRPr="005B1A7E">
        <w:rPr>
          <w:sz w:val="24"/>
          <w:szCs w:val="24"/>
        </w:rPr>
        <w:t>. Operating expenses, fixed assets, and other expenses finished below their overall budgeted amounts, while key revenue categories performed above budget.</w:t>
      </w:r>
    </w:p>
    <w:sectPr w:rsidR="004049BB" w:rsidRPr="005B1A7E" w:rsidSect="00034616">
      <w:footerReference w:type="default" r:id="rId9"/>
      <w:pgSz w:w="12240" w:h="15840"/>
      <w:pgMar w:top="576" w:right="792" w:bottom="605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924E3" w14:textId="77777777" w:rsidR="00897F27" w:rsidRDefault="00897F27">
      <w:pPr>
        <w:spacing w:after="0"/>
      </w:pPr>
      <w:r>
        <w:separator/>
      </w:r>
    </w:p>
  </w:endnote>
  <w:endnote w:type="continuationSeparator" w:id="0">
    <w:p w14:paraId="2E4A7238" w14:textId="77777777" w:rsidR="00897F27" w:rsidRDefault="00897F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0C91" w14:textId="77777777" w:rsidR="004049BB" w:rsidRDefault="00000000">
    <w:pPr>
      <w:pStyle w:val="Footer"/>
      <w:jc w:val="center"/>
    </w:pPr>
    <w:r>
      <w:rPr>
        <w:color w:val="787878"/>
        <w:sz w:val="14"/>
      </w:rPr>
      <w:t>Orland Cemetery District • 2025–2026 Financial Recap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79269" w14:textId="77777777" w:rsidR="00897F27" w:rsidRDefault="00897F27">
      <w:pPr>
        <w:spacing w:after="0"/>
      </w:pPr>
      <w:r>
        <w:separator/>
      </w:r>
    </w:p>
  </w:footnote>
  <w:footnote w:type="continuationSeparator" w:id="0">
    <w:p w14:paraId="41E8BDD6" w14:textId="77777777" w:rsidR="00897F27" w:rsidRDefault="00897F2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6169276">
    <w:abstractNumId w:val="8"/>
  </w:num>
  <w:num w:numId="2" w16cid:durableId="559169652">
    <w:abstractNumId w:val="6"/>
  </w:num>
  <w:num w:numId="3" w16cid:durableId="1787238087">
    <w:abstractNumId w:val="5"/>
  </w:num>
  <w:num w:numId="4" w16cid:durableId="648751115">
    <w:abstractNumId w:val="4"/>
  </w:num>
  <w:num w:numId="5" w16cid:durableId="498428178">
    <w:abstractNumId w:val="7"/>
  </w:num>
  <w:num w:numId="6" w16cid:durableId="580912040">
    <w:abstractNumId w:val="3"/>
  </w:num>
  <w:num w:numId="7" w16cid:durableId="695156759">
    <w:abstractNumId w:val="2"/>
  </w:num>
  <w:num w:numId="8" w16cid:durableId="1426345362">
    <w:abstractNumId w:val="1"/>
  </w:num>
  <w:num w:numId="9" w16cid:durableId="2054576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049BB"/>
    <w:rsid w:val="005B1A7E"/>
    <w:rsid w:val="00897F27"/>
    <w:rsid w:val="00932FFF"/>
    <w:rsid w:val="00935A5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450193"/>
  <w14:defaultImageDpi w14:val="300"/>
  <w15:docId w15:val="{84F1F424-81C5-4B95-8F90-1CBA43197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ptos" w:eastAsia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Orland Cemetery District 2025-2026 Financial Recap</dc:title>
  <dc:subject/>
  <dc:creator>python-docx</dc:creator>
  <cp:keywords/>
  <dc:description>generated by python-docx</dc:description>
  <cp:lastModifiedBy>Staci Buttermore</cp:lastModifiedBy>
  <cp:revision>3</cp:revision>
  <dcterms:created xsi:type="dcterms:W3CDTF">2026-08-31T16:13:00Z</dcterms:created>
  <dcterms:modified xsi:type="dcterms:W3CDTF">2026-08-31T16:13:00Z</dcterms:modified>
  <cp:category/>
</cp:coreProperties>
</file>